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bookmarkStart w:id="0" w:name="_GoBack"/>
      <w:r>
        <w:rPr>
          <w:rFonts w:hint="eastAsia" w:ascii="宋体" w:hAnsi="宋体" w:eastAsia="宋体"/>
        </w:rPr>
        <w:t>A12091《拍卖/变卖抵税财物核查表》</w:t>
      </w:r>
    </w:p>
    <w:bookmarkEnd w:id="0"/>
    <w:p>
      <w:pPr>
        <w:pStyle w:val="9"/>
        <w:jc w:val="center"/>
        <w:rPr>
          <w:sz w:val="21"/>
          <w:szCs w:val="22"/>
        </w:rPr>
      </w:pPr>
      <w:r>
        <w:rPr>
          <w:rFonts w:hint="eastAsia" w:ascii="宋体" w:hAnsi="宋体"/>
          <w:b/>
          <w:bCs/>
          <w:sz w:val="28"/>
          <w:szCs w:val="28"/>
        </w:rPr>
        <w:t>拍卖</w:t>
      </w:r>
      <w:r>
        <w:rPr>
          <w:b/>
          <w:bCs/>
          <w:sz w:val="28"/>
          <w:szCs w:val="28"/>
        </w:rPr>
        <w:t>/</w:t>
      </w:r>
      <w:r>
        <w:rPr>
          <w:rFonts w:hint="eastAsia" w:ascii="宋体" w:hAnsi="宋体"/>
          <w:b/>
          <w:bCs/>
          <w:sz w:val="28"/>
          <w:szCs w:val="28"/>
        </w:rPr>
        <w:t>变卖抵税财物核查表</w:t>
      </w:r>
    </w:p>
    <w:tbl>
      <w:tblPr>
        <w:tblStyle w:val="2"/>
        <w:tblW w:w="83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4"/>
        <w:gridCol w:w="575"/>
        <w:gridCol w:w="575"/>
        <w:gridCol w:w="575"/>
        <w:gridCol w:w="1079"/>
        <w:gridCol w:w="824"/>
        <w:gridCol w:w="1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商品、货物或者其他财产名称</w:t>
            </w:r>
          </w:p>
        </w:tc>
        <w:tc>
          <w:tcPr>
            <w:tcW w:w="5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5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5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查实</w:t>
            </w:r>
          </w:p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7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被执行人</w:t>
            </w:r>
          </w:p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所有数量</w:t>
            </w:r>
          </w:p>
        </w:tc>
        <w:tc>
          <w:tcPr>
            <w:tcW w:w="82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产权证</w:t>
            </w:r>
          </w:p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书文号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both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rPr>
                <w:color w:val="FFFFFF"/>
                <w:sz w:val="21"/>
                <w:szCs w:val="21"/>
              </w:rPr>
            </w:pPr>
          </w:p>
        </w:tc>
      </w:tr>
    </w:tbl>
    <w:p>
      <w:pPr>
        <w:pStyle w:val="8"/>
        <w:rPr>
          <w:rFonts w:hint="eastAsia"/>
          <w:szCs w:val="22"/>
        </w:rPr>
      </w:pPr>
      <w:r>
        <w:rPr>
          <w:rFonts w:hint="eastAsia"/>
          <w:szCs w:val="22"/>
        </w:rPr>
        <w:t>核查人员：              核查日期：   年   月   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1.本通知书依据《抵税财物拍卖、变卖试行办法》第六条设置。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2.适用范围：税务机关拍卖变卖前查实被执行人与抵税财物的权利关系，核对盘点需要拍卖或者变卖的商品、货物或者其他财产是否与收据或清单一致时使用。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3.产权证书文号：抵税财物需要有产权证书的填写。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4.本决定书为A4竖式，一式一份，装入卷宗。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C20A9"/>
    <w:rsid w:val="167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0">
    <w:name w:val="a_0"/>
    <w:basedOn w:val="5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2019-11-06T03:12:00Z</dcterms:created>
  <dc:creator>陈莉佳</dc:creator>
  <cp:lastModifiedBy>陈莉佳</cp:lastModifiedBy>
  <dcterms:modified xsi:type="dcterms:W3CDTF">2019-11-06T03:12:47Z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